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3" w:rsidRPr="00AB24D3" w:rsidRDefault="00AB24D3" w:rsidP="00AB24D3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45"/>
          <w:szCs w:val="45"/>
          <w:lang w:eastAsia="ru-RU"/>
        </w:rPr>
      </w:pPr>
      <w:r w:rsidRPr="00AB24D3">
        <w:rPr>
          <w:rFonts w:ascii="Book Antiqua" w:eastAsia="Times New Roman" w:hAnsi="Book Antiqua" w:cs="Times New Roman"/>
          <w:b/>
          <w:bCs/>
          <w:kern w:val="36"/>
          <w:sz w:val="45"/>
          <w:szCs w:val="45"/>
          <w:lang w:eastAsia="ru-RU"/>
        </w:rPr>
        <w:t>Методики для профотбора и профориентации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Диагностика структуры сигнальных систем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(Э.Ф. </w:t>
      </w:r>
      <w:proofErr w:type="spellStart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Зеер</w:t>
      </w:r>
      <w:proofErr w:type="spellEnd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А.М. Павлова, Н.О. </w:t>
      </w:r>
      <w:proofErr w:type="spellStart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Садовникова</w:t>
      </w:r>
      <w:proofErr w:type="spellEnd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относительного преобладания у человека первой или второй сигнальной системы определяются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 систем). По результатам диагностики выдаются рекомендации о том, какой вид трудовой деятельности более всего подходит испытуемому.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"Дифференциально-</w:t>
        </w:r>
        <w:proofErr w:type="spellStart"/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диагностичекий</w:t>
        </w:r>
        <w:proofErr w:type="spellEnd"/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опросник"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 (ДДО)</w:t>
      </w: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предназначена для отбора на различные типы профессий в соответствии с классификацией типов профессий Е.А. Климова (человек-природа, человек-техника, человек-человек, человек-знак,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человек-художественный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образ). Результаты опросника ДДО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профессиональной сфере человек испытывает склонность и проявляет интерес.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"Карта интересов"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опросник </w:t>
      </w:r>
      <w:proofErr w:type="gramStart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</w:t>
      </w:r>
      <w:proofErr w:type="gramEnd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Е. </w:t>
      </w:r>
      <w:proofErr w:type="spellStart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Голомштоком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 используется в целях профориентации при приеме на работу. Может применяться для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подростков, так и взрослых.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структуры ответов определяется степень выраженности интереса к определенному виду профессиональной деятельности (биология, география, геология, медицина, легкая и пищевая промышленность, физика, химия, техника, электро- и радиотехника, металлообработка, деревообработка, строительство, транспорт, авиация, морское дело, военные специальности, история, литература, журналистика, общественная деятельность, педагогика, юриспруденция, сфера обслуживания, математика, экономика, иностранные языки, изобразительное искусство, сценическое искусство, музыка, физкультура и спорт).</w:t>
      </w:r>
      <w:proofErr w:type="gramEnd"/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"Карта интересов"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, модификация О.Г. Филимоновой</w:t>
      </w: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Опросник А.Е.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Голомштока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широко в разных источниках. В его основе лежит перечень направлений, по которым составлены вопросы к учащимся. Этот опросник уже долгое время публикуется без изменений и устарел как с точки зрения перечня направлений деятельности, так и с точки зрения формулировки вопросов. При его проведении в аудитории возникают смешки и недоумение, что и побудило автора к некоторому его усовершенствованию. В новом перечне направлений деятельности появились такие популярные сейчас виды деятельности, как информационные технологии, социология, философия, бизнес.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"Матрица выбора профессии"</w:t>
        </w:r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методика разработана Московским областным центром профориентации молодежи. С помощью 2-х вопросов и таблицы можно выявить профессию наиболее близкую интересам и склонностям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Методика Л.А. </w:t>
        </w:r>
        <w:proofErr w:type="spellStart"/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Йовайши</w:t>
        </w:r>
        <w:proofErr w:type="spellEnd"/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предназначена для определения склонностей личности к различным сферам профессиональной деятельности (искусства, технических интересов, работы с людьми, умственного труда, физического труда и сфера материальных интересов).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Опросник для определения профессиональной готовности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Л. Н. </w:t>
      </w:r>
      <w:proofErr w:type="spellStart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Кабардовой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испытуемого делается вывод о том, к какой сфере профессиональной деятельности он склонен (человек-знаковая система,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ехника, -природа, -художественный образ, -человек).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"Ориентация"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 анкета И.Л. Соломина</w:t>
      </w: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Анкета пригодна для самооценки профессиональных интересов и способностей молодых и взрослых людей, очень проста в применении и обработке. Определяется преимущественная склонность и способность к одному из пяти типов профессий (человек-человек, 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ехника, -знаковая система, -художественный образ, -природа) и соответствие двум классам: исполнительские и творческие.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Оценка профессиональной направленности личности учителя</w:t>
        </w:r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разработана для определения степени включенности учителя в профессию, определения механизмов, через которые профессиональная деятельность воздействует на личность, выявления типических педагогических деформаций личности.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</w:t>
        </w:r>
        <w:proofErr w:type="spellStart"/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Профассоциации</w:t>
        </w:r>
        <w:proofErr w:type="spellEnd"/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</w:t>
        </w:r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основанный на ассоциативном методе. Испытуемый дает ассоциации на профессии. Оценивается профессиональная направленность. Может применяться как в индивидуальной, так и групповой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"Профессиональные намерения"</w:t>
        </w:r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вопросы методики группируются по пяти направлениям, а ответы свидетельствуют об уровне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каждого из них (жизненные планы, увлечения и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амерения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знания о профессии, оценка своей пригодности к профессии, эффективность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работы).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"Профиль"</w:t>
        </w:r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(методика карты интересов А.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Голомштока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модификации Г. </w:t>
      </w:r>
      <w:proofErr w:type="spellStart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Резапкиной</w:t>
      </w:r>
      <w:proofErr w:type="spellEnd"/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Данная методика исследует профессиональные интересы. Помогает определить профиль обучения.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"Цель - Средство - Результат"</w:t>
        </w:r>
      </w:hyperlink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методика </w:t>
      </w:r>
      <w:proofErr w:type="spellStart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А.А.Карманова</w:t>
      </w:r>
      <w:proofErr w:type="spellEnd"/>
      <w:r w:rsidRPr="00AB2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(ЦСР)</w:t>
      </w: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рассчитана на исследование особенностей структуры деятельности.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Экспресс-диагностика социальных ценностей личности</w:t>
        </w:r>
      </w:hyperlink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способствует выявлению личных, профессиональных и социально-психологических ориентаций и предпочтений и может быть полезна как при выборе характера работы, так и при оценке работника в процессе найма и аттестации кадров.</w:t>
      </w:r>
    </w:p>
    <w:p w:rsidR="00AB24D3" w:rsidRPr="00AB24D3" w:rsidRDefault="00AB24D3" w:rsidP="00AB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AB24D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"Якоря карьеры"</w:t>
        </w:r>
      </w:hyperlink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методика диагностики ценностных ориентаций в карьере (</w:t>
      </w:r>
      <w:proofErr w:type="spellStart"/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Э.Шейн</w:t>
      </w:r>
      <w:proofErr w:type="spellEnd"/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перевод и адаптация </w:t>
      </w:r>
      <w:proofErr w:type="spellStart"/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В.А.Чикер</w:t>
      </w:r>
      <w:proofErr w:type="spellEnd"/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В.Э.Винокурова</w:t>
      </w:r>
      <w:proofErr w:type="spellEnd"/>
      <w:r w:rsidRPr="00AB2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Данный тест предназначен для определения выраженности карьерной ориентации. Можно использовать для профессиональной ориентации подростков и взрослых.</w:t>
      </w:r>
    </w:p>
    <w:p w:rsidR="001B175D" w:rsidRDefault="00AB24D3" w:rsidP="00AB24D3">
      <w:r w:rsidRPr="00AB24D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bookmarkStart w:id="0" w:name="_GoBack"/>
      <w:bookmarkEnd w:id="0"/>
    </w:p>
    <w:sectPr w:rsidR="001B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DE8"/>
    <w:multiLevelType w:val="multilevel"/>
    <w:tmpl w:val="1D4C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D3"/>
    <w:rsid w:val="001B175D"/>
    <w:rsid w:val="00A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prof/1/02.html" TargetMode="External"/><Relationship Id="rId13" Type="http://schemas.openxmlformats.org/officeDocument/2006/relationships/hyperlink" Target="http://testoteka.narod.ru/prof/1/06.html" TargetMode="External"/><Relationship Id="rId18" Type="http://schemas.openxmlformats.org/officeDocument/2006/relationships/hyperlink" Target="http://testoteka.narod.ru/prof/1/1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testoteka.narod.ru/prof/1/09.html" TargetMode="External"/><Relationship Id="rId12" Type="http://schemas.openxmlformats.org/officeDocument/2006/relationships/hyperlink" Target="http://testoteka.narod.ru/prof/1/01.html" TargetMode="External"/><Relationship Id="rId17" Type="http://schemas.openxmlformats.org/officeDocument/2006/relationships/hyperlink" Target="http://testoteka.narod.ru/prof/1/1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estoteka.narod.ru/prof/1/03.html" TargetMode="External"/><Relationship Id="rId20" Type="http://schemas.openxmlformats.org/officeDocument/2006/relationships/hyperlink" Target="http://testoteka.narod.ru/prof/1/1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stoteka.narod.ru/prof/1/08.html" TargetMode="External"/><Relationship Id="rId11" Type="http://schemas.openxmlformats.org/officeDocument/2006/relationships/hyperlink" Target="http://testoteka.narod.ru/prof/1/1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stoteka.narod.ru/prof/1/13.html" TargetMode="External"/><Relationship Id="rId10" Type="http://schemas.openxmlformats.org/officeDocument/2006/relationships/hyperlink" Target="http://testoteka.narod.ru/prof/1/04.html" TargetMode="External"/><Relationship Id="rId19" Type="http://schemas.openxmlformats.org/officeDocument/2006/relationships/hyperlink" Target="http://testoteka.narod.ru/prof/1/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oteka.narod.ru/prof/1/07.html" TargetMode="External"/><Relationship Id="rId14" Type="http://schemas.openxmlformats.org/officeDocument/2006/relationships/hyperlink" Target="http://testoteka.narod.ru/prof/1/0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Сайганова</cp:lastModifiedBy>
  <cp:revision>1</cp:revision>
  <dcterms:created xsi:type="dcterms:W3CDTF">2019-07-10T12:38:00Z</dcterms:created>
  <dcterms:modified xsi:type="dcterms:W3CDTF">2019-07-10T12:39:00Z</dcterms:modified>
</cp:coreProperties>
</file>